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" w:line="240" w:lineRule="auto"/>
        <w:ind w:left="116" w:right="0" w:firstLine="0"/>
        <w:jc w:val="righ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Załącznik nr </w:t>
      </w:r>
      <w:r w:rsidDel="00000000" w:rsidR="00000000" w:rsidRPr="00000000">
        <w:rPr>
          <w:b w:val="1"/>
          <w:rtl w:val="0"/>
        </w:rPr>
        <w:t xml:space="preserve">2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do Umowy: Klauzula informacyjna Instytucji Zarządzającej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116" w:firstLine="0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Klauzula informacyjna ministra właściwego do spraw rozwoju regionalnego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5" w:line="276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 celu wykonania obowiązku nałożonego art. 13 i 14 RODO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w związku z art. 88 ustawy o zasadach realizacji zadań finansowanych ze środków europejskich w perspektywie finansowej 2021-2027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informujemy o zasadach przetwarzania Państwa danych osobowych:</w:t>
      </w:r>
    </w:p>
    <w:p w:rsidR="00000000" w:rsidDel="00000000" w:rsidP="00000000" w:rsidRDefault="00000000" w:rsidRPr="00000000" w14:paraId="00000006">
      <w:pPr>
        <w:pStyle w:val="Heading1"/>
        <w:numPr>
          <w:ilvl w:val="0"/>
          <w:numId w:val="2"/>
        </w:numPr>
        <w:tabs>
          <w:tab w:val="left" w:leader="none" w:pos="1196"/>
        </w:tabs>
        <w:spacing w:before="240" w:lineRule="auto"/>
        <w:ind w:left="1196" w:hanging="720"/>
        <w:rPr/>
      </w:pPr>
      <w:r w:rsidDel="00000000" w:rsidR="00000000" w:rsidRPr="00000000">
        <w:rPr>
          <w:rtl w:val="0"/>
        </w:rPr>
        <w:t xml:space="preserve">Administrator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Odrębnym administratorem Państwa danych jest: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0"/>
          <w:tab w:val="left" w:leader="none" w:pos="682"/>
        </w:tabs>
        <w:spacing w:after="0" w:before="0" w:line="273" w:lineRule="auto"/>
        <w:ind w:left="682" w:right="546" w:hanging="284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Minister właściwy do spraw rozwoju regionalnego z siedzibą przy ul. Wspólnej 2/4, 00-926 Warszawa.</w:t>
      </w:r>
    </w:p>
    <w:p w:rsidR="00000000" w:rsidDel="00000000" w:rsidP="00000000" w:rsidRDefault="00000000" w:rsidRPr="00000000" w14:paraId="0000000B">
      <w:pPr>
        <w:pStyle w:val="Heading1"/>
        <w:numPr>
          <w:ilvl w:val="0"/>
          <w:numId w:val="2"/>
        </w:numPr>
        <w:tabs>
          <w:tab w:val="left" w:leader="none" w:pos="1196"/>
        </w:tabs>
        <w:spacing w:before="244" w:lineRule="auto"/>
        <w:ind w:left="1196" w:hanging="720"/>
        <w:rPr/>
      </w:pPr>
      <w:r w:rsidDel="00000000" w:rsidR="00000000" w:rsidRPr="00000000">
        <w:rPr>
          <w:rtl w:val="0"/>
        </w:rPr>
        <w:t xml:space="preserve">Cel przetwarzania danych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100" w:firstLine="0"/>
        <w:jc w:val="both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osobowe będą przetwarzać w związku z realizacją FERS, w szczególności w celu monitorowania, sprawozdawczości, komunikacji, publikacji, ewaluacji, zarządzania finansowego, weryfikacji i audytów oraz do celów określania kwalifikowalności uczestników.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68" w:line="276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Podanie danych jest dobrowolne, ale konieczne do realizacji wyżej wymienionego celu. Odmowa ich podania jest równoznaczna z brakiem możliwości podjęcia stosownych działań.</w:t>
      </w:r>
    </w:p>
    <w:p w:rsidR="00000000" w:rsidDel="00000000" w:rsidP="00000000" w:rsidRDefault="00000000" w:rsidRPr="00000000" w14:paraId="0000000F">
      <w:pPr>
        <w:pStyle w:val="Heading1"/>
        <w:numPr>
          <w:ilvl w:val="0"/>
          <w:numId w:val="2"/>
        </w:numPr>
        <w:tabs>
          <w:tab w:val="left" w:leader="none" w:pos="1196"/>
        </w:tabs>
        <w:spacing w:before="241" w:lineRule="auto"/>
        <w:ind w:left="1196" w:hanging="720"/>
        <w:rPr/>
      </w:pPr>
      <w:r w:rsidDel="00000000" w:rsidR="00000000" w:rsidRPr="00000000">
        <w:rPr>
          <w:rtl w:val="0"/>
        </w:rPr>
        <w:t xml:space="preserve">Podstawa przetwarzania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Będziemy przetwarzać Państwa dane osobowe w związku z tym, że: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1"/>
        </w:tabs>
        <w:spacing w:after="0" w:before="1" w:line="240" w:lineRule="auto"/>
        <w:ind w:left="681" w:right="0" w:hanging="282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Zobowiązuje nas do tego </w:t>
      </w:r>
      <w:r w:rsidDel="00000000" w:rsidR="00000000" w:rsidRPr="00000000"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(art. 6 ust. 1 lit. c, art. 9 ust. 2 lit. g oraz art. 10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RODO)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8"/>
        </w:tabs>
        <w:spacing w:after="0" w:before="0" w:line="273" w:lineRule="auto"/>
        <w:ind w:left="968" w:right="401" w:hanging="286.0000000000001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rozporządzenie Parlamentu Europejskiego i Rady (UE) nr 2021/1060 z 24 czerwca 2021 r. ustanawiającego wspólne przepisy dotyczące Europejskiego Funduszu Rozwoju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76" w:lineRule="auto"/>
        <w:ind w:left="968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Regionalnego, Europejskiego Funduszu Społecznego Plus, Funduszu Spójności, Funduszu na rzecz Sprawiedliwej Transformacji i Europejskiego Funduszu Morskiego, Rybackiego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8" w:lineRule="auto"/>
        <w:ind w:left="968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Akwakultury, a także przepisy finansowe na potrzeby tych funduszy oraz na potrzeby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85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760576827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rect b="b" l="l" r="r" t="t"/>
                          <a:pathLst>
                            <a:path extrusionOk="0" h="9525" w="182943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3" y="9143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279400</wp:posOffset>
                </wp:positionV>
                <wp:extent cx="9525" cy="12700"/>
                <wp:effectExtent b="0" l="0" r="0" t="0"/>
                <wp:wrapTopAndBottom distB="0" distT="0"/>
                <wp:docPr id="17605768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A">
      <w:pPr>
        <w:spacing w:before="102" w:lineRule="auto"/>
        <w:ind w:left="258" w:right="181" w:hanging="142"/>
        <w:jc w:val="both"/>
        <w:rPr>
          <w:sz w:val="18"/>
          <w:szCs w:val="18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1 </w:t>
      </w:r>
      <w:r w:rsidDel="00000000" w:rsidR="00000000" w:rsidRPr="00000000">
        <w:rPr>
          <w:sz w:val="18"/>
          <w:szCs w:val="18"/>
          <w:rtl w:val="0"/>
        </w:rPr>
        <w:t xml:space="preserve">Rozporządzenie Parlamentu Europejskiego i Rady (UE) 2016/679 z 27 kwietnia 2016 r. w sprawie ochrony osób fizycznych w związku z przetwarzaniem danych osobowych i w sprawie swobodnego przepływu takich danych (Dz. Urz. UE. L 119 z 4 maja 2016 r., s.1-88).</w:t>
      </w:r>
    </w:p>
    <w:p w:rsidR="00000000" w:rsidDel="00000000" w:rsidP="00000000" w:rsidRDefault="00000000" w:rsidRPr="00000000" w14:paraId="0000001B">
      <w:pPr>
        <w:ind w:left="258" w:right="486" w:hanging="142"/>
        <w:jc w:val="both"/>
        <w:rPr>
          <w:sz w:val="18"/>
          <w:szCs w:val="18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2 </w:t>
      </w:r>
      <w:r w:rsidDel="00000000" w:rsidR="00000000" w:rsidRPr="00000000">
        <w:rPr>
          <w:sz w:val="18"/>
          <w:szCs w:val="18"/>
          <w:rtl w:val="0"/>
        </w:rPr>
        <w:t xml:space="preserve">Ustawa z dnia 28 kwietnia 2022 r o zasadach realizacji zadań finansowanych ze środków europejskich w perspektywie finansowej 2021-2027 (Dz.U. 2022 poz. 1079), zwana dalej „ustawą wdrożeniową”.</w:t>
      </w:r>
    </w:p>
    <w:p w:rsidR="00000000" w:rsidDel="00000000" w:rsidP="00000000" w:rsidRDefault="00000000" w:rsidRPr="00000000" w14:paraId="0000001C">
      <w:pPr>
        <w:ind w:left="116" w:firstLine="0"/>
        <w:jc w:val="both"/>
        <w:rPr>
          <w:sz w:val="18"/>
          <w:szCs w:val="18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3 </w:t>
      </w:r>
      <w:r w:rsidDel="00000000" w:rsidR="00000000" w:rsidRPr="00000000">
        <w:rPr>
          <w:sz w:val="18"/>
          <w:szCs w:val="18"/>
          <w:rtl w:val="0"/>
        </w:rPr>
        <w:t xml:space="preserve">Dotyczy wyłącznie projektów aktywizujących osoby odbywające karę pozbawienia wolności.</w:t>
      </w:r>
    </w:p>
    <w:p w:rsidR="00000000" w:rsidDel="00000000" w:rsidP="00000000" w:rsidRDefault="00000000" w:rsidRPr="00000000" w14:paraId="0000001D">
      <w:pPr>
        <w:spacing w:before="120" w:lineRule="auto"/>
        <w:ind w:left="258" w:hanging="142"/>
        <w:rPr>
          <w:sz w:val="18"/>
          <w:szCs w:val="18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4 </w:t>
      </w:r>
      <w:r w:rsidDel="00000000" w:rsidR="00000000" w:rsidRPr="00000000">
        <w:rPr>
          <w:sz w:val="18"/>
          <w:szCs w:val="18"/>
          <w:rtl w:val="0"/>
        </w:rPr>
        <w:t xml:space="preserve">Należy wskazać jeden lub kilka przepisów prawa - możliwe jest ich przywołanie w zakresie ograniczonym na potrzeby konkretnej klauzuli.</w:t>
      </w:r>
    </w:p>
    <w:p w:rsidR="00000000" w:rsidDel="00000000" w:rsidP="00000000" w:rsidRDefault="00000000" w:rsidRPr="00000000" w14:paraId="0000001E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7" w:line="240" w:lineRule="auto"/>
        <w:ind w:left="968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Funduszu Azylu, Migracji i Integracji, Funduszu Bezpieczeństwa Wewnętrznego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1" w:line="240" w:lineRule="auto"/>
        <w:ind w:left="968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Instrumentu Wsparcia Finansowego na rzecz Zarządzania Granicami i Polityki Wizowej,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8"/>
        </w:tabs>
        <w:spacing w:after="0" w:before="1" w:line="276" w:lineRule="auto"/>
        <w:ind w:left="968" w:right="206" w:hanging="286.0000000000001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późn. zm.)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8"/>
        </w:tabs>
        <w:spacing w:after="0" w:before="239" w:line="276" w:lineRule="auto"/>
        <w:ind w:left="968" w:right="445" w:hanging="286.0000000000001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ustawa z dnia 28 kwietnia 2022 r. o zasadach realizacji zadań finansowanych ze środków europejskich w perspektywie finansowej 2021-2027, w szczególności art. 87-93,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7"/>
        </w:tabs>
        <w:spacing w:after="0" w:before="240" w:line="240" w:lineRule="auto"/>
        <w:ind w:left="967" w:right="0" w:hanging="285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ustawa z 14 czerwca 1960 r. - Kodeks postępowania administracyjnego,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7"/>
        </w:tabs>
        <w:spacing w:after="0" w:before="1" w:line="240" w:lineRule="auto"/>
        <w:ind w:left="967" w:right="0" w:hanging="285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ustawa z 27 sierpnia 2009 r. o finansach publicznych.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1"/>
        <w:numPr>
          <w:ilvl w:val="0"/>
          <w:numId w:val="2"/>
        </w:numPr>
        <w:tabs>
          <w:tab w:val="left" w:leader="none" w:pos="1196"/>
        </w:tabs>
        <w:ind w:left="1196" w:hanging="720"/>
        <w:rPr/>
      </w:pPr>
      <w:r w:rsidDel="00000000" w:rsidR="00000000" w:rsidRPr="00000000">
        <w:rPr>
          <w:rtl w:val="0"/>
        </w:rPr>
        <w:t xml:space="preserve">Sposób pozyskiwania danych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pozyskujemy bezpośrednio od osób, których one dotyczą, albo od instytucji i podmiotów zaangażowanych w realizację Programu, w tym w szczególności od wnioskodawców, beneficjentów, partnerów.</w:t>
      </w:r>
    </w:p>
    <w:p w:rsidR="00000000" w:rsidDel="00000000" w:rsidP="00000000" w:rsidRDefault="00000000" w:rsidRPr="00000000" w14:paraId="0000002F">
      <w:pPr>
        <w:pStyle w:val="Heading1"/>
        <w:numPr>
          <w:ilvl w:val="0"/>
          <w:numId w:val="2"/>
        </w:numPr>
        <w:tabs>
          <w:tab w:val="left" w:leader="none" w:pos="1196"/>
        </w:tabs>
        <w:spacing w:before="240" w:lineRule="auto"/>
        <w:ind w:left="1196" w:hanging="720"/>
        <w:rPr/>
      </w:pPr>
      <w:r w:rsidDel="00000000" w:rsidR="00000000" w:rsidRPr="00000000">
        <w:rPr>
          <w:rtl w:val="0"/>
        </w:rPr>
        <w:t xml:space="preserve">Dostęp do danych osobowych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76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Dostęp do Państwa danych osobowych mają pracownicy i współpracownicy administratora. Ponadto Państwa dane osobowe mogą być powierzane lub udostępniane: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1"/>
        </w:tabs>
        <w:spacing w:after="0" w:before="239" w:line="240" w:lineRule="auto"/>
        <w:ind w:left="681" w:right="0" w:hanging="282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podmiotom, którym zleciliśmy wykonywanie zadań w FERS,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0"/>
          <w:tab w:val="left" w:leader="none" w:pos="682"/>
        </w:tabs>
        <w:spacing w:after="0" w:before="1" w:line="276" w:lineRule="auto"/>
        <w:ind w:left="682" w:right="850" w:hanging="284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organom Komisji Europejskiej, ministrowi właściwemu do spraw finansów publicznych, prezesowi zakładu ubezpieczeń społecznych,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680"/>
          <w:tab w:val="left" w:leader="none" w:pos="682"/>
        </w:tabs>
        <w:spacing w:after="0" w:before="239" w:line="276" w:lineRule="auto"/>
        <w:ind w:left="682" w:right="1056" w:hanging="284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podmiotom, które wykonują dla nas usługi związane z obsługą i rozwojem systemów teleinformatycznych, a także zapewnieniem łączności, np. dostawcom rozwiązań IT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" w:line="240" w:lineRule="auto"/>
        <w:ind w:left="682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operatorom telekomunikacyjnym.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1"/>
        <w:numPr>
          <w:ilvl w:val="0"/>
          <w:numId w:val="2"/>
        </w:numPr>
        <w:tabs>
          <w:tab w:val="left" w:leader="none" w:pos="1196"/>
        </w:tabs>
        <w:ind w:left="1196" w:hanging="720"/>
        <w:rPr/>
      </w:pPr>
      <w:r w:rsidDel="00000000" w:rsidR="00000000" w:rsidRPr="00000000">
        <w:rPr>
          <w:rtl w:val="0"/>
        </w:rPr>
        <w:t xml:space="preserve">Okres przechowywania danych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16" w:right="199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osobowe są przechowywane przez okres niezbędny do realizacji celów określonych w punkcie II.</w:t>
      </w:r>
    </w:p>
    <w:p w:rsidR="00000000" w:rsidDel="00000000" w:rsidP="00000000" w:rsidRDefault="00000000" w:rsidRPr="00000000" w14:paraId="0000003B">
      <w:pPr>
        <w:pStyle w:val="Heading1"/>
        <w:numPr>
          <w:ilvl w:val="0"/>
          <w:numId w:val="2"/>
        </w:numPr>
        <w:tabs>
          <w:tab w:val="left" w:leader="none" w:pos="1196"/>
        </w:tabs>
        <w:spacing w:before="240" w:lineRule="auto"/>
        <w:ind w:left="1196" w:hanging="720"/>
        <w:rPr/>
      </w:pPr>
      <w:r w:rsidDel="00000000" w:rsidR="00000000" w:rsidRPr="00000000">
        <w:rPr>
          <w:rtl w:val="0"/>
        </w:rPr>
        <w:t xml:space="preserve">Prawa osób, których dane dotyczą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Przysługują Państwu następujące prawa: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</w:tabs>
        <w:spacing w:after="0" w:before="1" w:line="240" w:lineRule="auto"/>
        <w:ind w:left="83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dostępu do swoich danych oraz otrzymania ich kopii (art. 15 RODO),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</w:tabs>
        <w:spacing w:after="0" w:before="0" w:line="240" w:lineRule="auto"/>
        <w:ind w:left="834" w:right="0" w:hanging="358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 sprostowania swoich danych (art. 16 RODO),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6"/>
        </w:tabs>
        <w:spacing w:after="0" w:before="1" w:line="276" w:lineRule="auto"/>
        <w:ind w:left="836" w:right="188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 usunięcia swoich danych (art. 17 RODO) - jeśli nie zaistniały okoliczności, o których mowa w art. 17 ust. 3 RODO,</w:t>
      </w:r>
    </w:p>
    <w:p w:rsidR="00000000" w:rsidDel="00000000" w:rsidP="00000000" w:rsidRDefault="00000000" w:rsidRPr="00000000" w14:paraId="00000044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6"/>
        </w:tabs>
        <w:spacing w:after="0" w:before="37" w:line="276" w:lineRule="auto"/>
        <w:ind w:left="836" w:right="642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 żądania od administratora ograniczenia przetwarzania swoich danych (art. 18 RODO),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6"/>
        </w:tabs>
        <w:spacing w:after="0" w:before="242" w:line="276" w:lineRule="auto"/>
        <w:ind w:left="836" w:right="628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do przenoszenia swoich danych (art. 20 RODO) - jeśli przetwarzanie odbywa się na podstawie umowy: w celu jej zawarcia lub realizacji (w myśl art. 6 ust. 1 lit. b RODO), oraz w sposób zautomatyzowany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34"/>
          <w:tab w:val="left" w:leader="none" w:pos="836"/>
        </w:tabs>
        <w:spacing w:after="0" w:before="239" w:line="276" w:lineRule="auto"/>
        <w:ind w:left="836" w:right="476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prawo wniesienia skargi do organu nadzorczego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:rsidR="00000000" w:rsidDel="00000000" w:rsidP="00000000" w:rsidRDefault="00000000" w:rsidRPr="00000000" w14:paraId="00000048">
      <w:pPr>
        <w:pStyle w:val="Heading1"/>
        <w:numPr>
          <w:ilvl w:val="0"/>
          <w:numId w:val="2"/>
        </w:numPr>
        <w:tabs>
          <w:tab w:val="left" w:leader="none" w:pos="1196"/>
        </w:tabs>
        <w:spacing w:before="242" w:lineRule="auto"/>
        <w:ind w:left="1196" w:hanging="720"/>
        <w:rPr/>
      </w:pPr>
      <w:r w:rsidDel="00000000" w:rsidR="00000000" w:rsidRPr="00000000">
        <w:rPr>
          <w:rtl w:val="0"/>
        </w:rPr>
        <w:t xml:space="preserve">Zautomatyzowane podejmowanie decyzji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Dane osobowe nie będą podlegały zautomatyzowanemu podejmowaniu decyzji, w tym profilowaniu.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numPr>
          <w:ilvl w:val="0"/>
          <w:numId w:val="2"/>
        </w:numPr>
        <w:tabs>
          <w:tab w:val="left" w:leader="none" w:pos="1196"/>
        </w:tabs>
        <w:ind w:left="1196" w:hanging="720"/>
        <w:rPr/>
      </w:pPr>
      <w:r w:rsidDel="00000000" w:rsidR="00000000" w:rsidRPr="00000000">
        <w:rPr>
          <w:rtl w:val="0"/>
        </w:rPr>
        <w:t xml:space="preserve">Przekazywanie danych do państwa trzeciego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Państwa dane osobowe nie będą przekazywane do państwa trzeciego.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Style w:val="Heading1"/>
        <w:numPr>
          <w:ilvl w:val="0"/>
          <w:numId w:val="2"/>
        </w:numPr>
        <w:tabs>
          <w:tab w:val="left" w:leader="none" w:pos="1196"/>
        </w:tabs>
        <w:ind w:left="1196" w:hanging="720"/>
        <w:rPr/>
      </w:pPr>
      <w:r w:rsidDel="00000000" w:rsidR="00000000" w:rsidRPr="00000000">
        <w:rPr>
          <w:rtl w:val="0"/>
        </w:rPr>
        <w:t xml:space="preserve">Kontakt z administratorem danych i Inspektorem Ochrony Danych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" w:line="240" w:lineRule="auto"/>
        <w:ind w:left="0" w:right="0" w:firstLine="0"/>
        <w:jc w:val="left"/>
        <w:rPr>
          <w:rFonts w:ascii="Carlito" w:cs="Carlito" w:eastAsia="Carlito" w:hAnsi="Carli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Jeśli mają Państwo pytania dotyczące przetwarzania przez ministra właściwego do spraw rozwoju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2" w:line="273" w:lineRule="auto"/>
        <w:ind w:left="116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regionalnego danych osobowych, prosimy kontaktować się z Inspektorem Ochrony Danych (IOD) w następujący sposób: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8"/>
        </w:tabs>
        <w:spacing w:after="0" w:before="244" w:line="240" w:lineRule="auto"/>
        <w:ind w:left="968" w:right="0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pocztą tradycyjną (ul. Wspólna 2/4, 00-926 Warszawa),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3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968"/>
        </w:tabs>
        <w:spacing w:after="0" w:before="0" w:line="240" w:lineRule="auto"/>
        <w:ind w:left="968" w:right="0" w:hanging="360"/>
        <w:jc w:val="left"/>
        <w:rPr/>
      </w:pPr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elektronicznie (adres e-mail: </w:t>
      </w:r>
      <w:hyperlink r:id="rId8">
        <w:r w:rsidDel="00000000" w:rsidR="00000000" w:rsidRPr="00000000">
          <w:rPr>
            <w:rFonts w:ascii="Carlito" w:cs="Carlito" w:eastAsia="Carlito" w:hAnsi="Carlito"/>
            <w:b w:val="0"/>
            <w:i w:val="1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IOD@mfipr.gov.pl</w:t>
        </w:r>
      </w:hyperlink>
      <w:r w:rsidDel="00000000" w:rsidR="00000000" w:rsidRPr="00000000"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7" w:line="240" w:lineRule="auto"/>
        <w:ind w:left="0" w:right="0" w:firstLine="0"/>
        <w:jc w:val="left"/>
        <w:rPr>
          <w:rFonts w:ascii="Carlito" w:cs="Carlito" w:eastAsia="Carlito" w:hAnsi="Carlito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190500</wp:posOffset>
                </wp:positionV>
                <wp:extent cx="9525" cy="12700"/>
                <wp:effectExtent b="0" l="0" r="0" t="0"/>
                <wp:wrapTopAndBottom distB="0" distT="0"/>
                <wp:docPr id="17605768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283" y="3775238"/>
                          <a:ext cx="1829435" cy="9525"/>
                        </a:xfrm>
                        <a:custGeom>
                          <a:rect b="b" l="l" r="r" t="t"/>
                          <a:pathLst>
                            <a:path extrusionOk="0" h="9525" w="1829435">
                              <a:moveTo>
                                <a:pt x="1829053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053" y="9144"/>
                              </a:lnTo>
                              <a:lnTo>
                                <a:pt x="18290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63500</wp:posOffset>
                </wp:positionH>
                <wp:positionV relativeFrom="paragraph">
                  <wp:posOffset>190500</wp:posOffset>
                </wp:positionV>
                <wp:extent cx="9525" cy="12700"/>
                <wp:effectExtent b="0" l="0" r="0" t="0"/>
                <wp:wrapTopAndBottom distB="0" distT="0"/>
                <wp:docPr id="17605768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8">
      <w:pPr>
        <w:spacing w:before="100" w:lineRule="auto"/>
        <w:ind w:left="116" w:firstLine="0"/>
        <w:rPr>
          <w:sz w:val="18"/>
          <w:szCs w:val="18"/>
        </w:rPr>
      </w:pPr>
      <w:r w:rsidDel="00000000" w:rsidR="00000000" w:rsidRPr="00000000">
        <w:rPr>
          <w:sz w:val="20"/>
          <w:szCs w:val="20"/>
          <w:vertAlign w:val="superscript"/>
          <w:rtl w:val="0"/>
        </w:rPr>
        <w:t xml:space="preserve">5 </w:t>
      </w:r>
      <w:r w:rsidDel="00000000" w:rsidR="00000000" w:rsidRPr="00000000">
        <w:rPr>
          <w:sz w:val="18"/>
          <w:szCs w:val="18"/>
          <w:rtl w:val="0"/>
        </w:rPr>
        <w:t xml:space="preserve">Do automatyzacji procesu przetwarzania danych osobowych wystarczy, że dane te są zapisane na dysku komputera.</w:t>
      </w:r>
    </w:p>
    <w:sectPr>
      <w:headerReference r:id="rId9" w:type="default"/>
      <w:footerReference r:id="rId10" w:type="default"/>
      <w:pgSz w:h="16840" w:w="11910" w:orient="portrait"/>
      <w:pgMar w:bottom="280" w:top="1360" w:left="1300" w:right="1320" w:header="708" w:footer="33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Noto Sans Symbols">
    <w:embedRegular w:fontKey="{00000000-0000-0000-0000-000000000000}" r:id="rId1" w:subsetted="0"/>
    <w:embedBold w:fontKey="{00000000-0000-0000-0000-000000000000}" r:id="rId2" w:subsetted="0"/>
  </w:font>
  <w:font w:name="Carli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ind w:hanging="2"/>
      <w:jc w:val="right"/>
      <w:rPr>
        <w:rFonts w:ascii="Calibri" w:cs="Calibri" w:eastAsia="Calibri" w:hAnsi="Calibri"/>
        <w:color w:val="000000"/>
        <w:sz w:val="18"/>
        <w:szCs w:val="18"/>
        <w:vertAlign w:val="baseline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B">
    <w:pPr>
      <w:ind w:hanging="2"/>
      <w:jc w:val="center"/>
      <w:rPr>
        <w:rFonts w:ascii="Calibri" w:cs="Calibri" w:eastAsia="Calibri" w:hAnsi="Calibri"/>
        <w:color w:val="000000"/>
        <w:sz w:val="18"/>
        <w:szCs w:val="18"/>
        <w:vertAlign w:val="baseline"/>
      </w:rPr>
    </w:pP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vertAlign w:val="baseline"/>
        <w:rtl w:val="0"/>
      </w:rPr>
      <w:t xml:space="preserve">„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Solidarnie na rzecz BHP</w:t>
    </w:r>
    <w:r w:rsidDel="00000000" w:rsidR="00000000" w:rsidRPr="00000000">
      <w:rPr>
        <w:rFonts w:ascii="Calibri" w:cs="Calibri" w:eastAsia="Calibri" w:hAnsi="Calibri"/>
        <w:color w:val="000000"/>
        <w:sz w:val="18"/>
        <w:szCs w:val="18"/>
        <w:vertAlign w:val="baseline"/>
        <w:rtl w:val="0"/>
      </w:rPr>
      <w:t xml:space="preserve">”.</w:t>
    </w:r>
  </w:p>
  <w:p w:rsidR="00000000" w:rsidDel="00000000" w:rsidP="00000000" w:rsidRDefault="00000000" w:rsidRPr="00000000" w14:paraId="0000006C">
    <w:pPr>
      <w:ind w:hanging="2"/>
      <w:jc w:val="center"/>
      <w:rPr/>
    </w:pPr>
    <w:r w:rsidDel="00000000" w:rsidR="00000000" w:rsidRPr="00000000">
      <w:rPr>
        <w:rFonts w:ascii="Calibri" w:cs="Calibri" w:eastAsia="Calibri" w:hAnsi="Calibri"/>
        <w:sz w:val="18"/>
        <w:szCs w:val="18"/>
        <w:vertAlign w:val="baseline"/>
        <w:rtl w:val="0"/>
      </w:rPr>
      <w:t xml:space="preserve">Projekt realizowany w ramach programu Fundusze Europejskie dla Rozwoju Społecznego 2021-2027 współfinansowanego ze środków Europejskiego Funduszu Społecznego Plus.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Carlito" w:cs="Carlito" w:eastAsia="Carlito" w:hAnsi="Carli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-450214</wp:posOffset>
          </wp:positionV>
          <wp:extent cx="5760720" cy="774065"/>
          <wp:effectExtent b="0" l="0" r="0" t="0"/>
          <wp:wrapSquare wrapText="bothSides" distB="0" distT="0" distL="114300" distR="114300"/>
          <wp:docPr id="17605768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60720" cy="7740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▪"/>
      <w:lvlJc w:val="left"/>
      <w:pPr>
        <w:ind w:left="968" w:hanging="360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1">
      <w:start w:val="0"/>
      <w:numFmt w:val="bullet"/>
      <w:lvlText w:val="•"/>
      <w:lvlJc w:val="left"/>
      <w:pPr>
        <w:ind w:left="1792" w:hanging="360"/>
      </w:pPr>
      <w:rPr/>
    </w:lvl>
    <w:lvl w:ilvl="2">
      <w:start w:val="0"/>
      <w:numFmt w:val="bullet"/>
      <w:lvlText w:val="•"/>
      <w:lvlJc w:val="left"/>
      <w:pPr>
        <w:ind w:left="2625" w:hanging="360"/>
      </w:pPr>
      <w:rPr/>
    </w:lvl>
    <w:lvl w:ilvl="3">
      <w:start w:val="0"/>
      <w:numFmt w:val="bullet"/>
      <w:lvlText w:val="•"/>
      <w:lvlJc w:val="left"/>
      <w:pPr>
        <w:ind w:left="3457" w:hanging="360"/>
      </w:pPr>
      <w:rPr/>
    </w:lvl>
    <w:lvl w:ilvl="4">
      <w:start w:val="0"/>
      <w:numFmt w:val="bullet"/>
      <w:lvlText w:val="•"/>
      <w:lvlJc w:val="left"/>
      <w:pPr>
        <w:ind w:left="4290" w:hanging="360"/>
      </w:pPr>
      <w:rPr/>
    </w:lvl>
    <w:lvl w:ilvl="5">
      <w:start w:val="0"/>
      <w:numFmt w:val="bullet"/>
      <w:lvlText w:val="•"/>
      <w:lvlJc w:val="left"/>
      <w:pPr>
        <w:ind w:left="5123" w:hanging="360"/>
      </w:pPr>
      <w:rPr/>
    </w:lvl>
    <w:lvl w:ilvl="6">
      <w:start w:val="0"/>
      <w:numFmt w:val="bullet"/>
      <w:lvlText w:val="•"/>
      <w:lvlJc w:val="left"/>
      <w:pPr>
        <w:ind w:left="5955" w:hanging="360"/>
      </w:pPr>
      <w:rPr/>
    </w:lvl>
    <w:lvl w:ilvl="7">
      <w:start w:val="0"/>
      <w:numFmt w:val="bullet"/>
      <w:lvlText w:val="•"/>
      <w:lvlJc w:val="left"/>
      <w:pPr>
        <w:ind w:left="6788" w:hanging="360"/>
      </w:pPr>
      <w:rPr/>
    </w:lvl>
    <w:lvl w:ilvl="8">
      <w:start w:val="0"/>
      <w:numFmt w:val="bullet"/>
      <w:lvlText w:val="•"/>
      <w:lvlJc w:val="left"/>
      <w:pPr>
        <w:ind w:left="7621" w:hanging="36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196" w:hanging="720"/>
      </w:pPr>
      <w:rPr>
        <w:rFonts w:ascii="Carlito" w:cs="Carlito" w:eastAsia="Carlito" w:hAnsi="Carlito"/>
        <w:b w:val="1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682" w:hanging="283.99999999999994"/>
      </w:pPr>
      <w:rPr>
        <w:rFonts w:ascii="Carlito" w:cs="Carlito" w:eastAsia="Carlito" w:hAnsi="Carlito"/>
        <w:b w:val="0"/>
        <w:i w:val="0"/>
        <w:sz w:val="22"/>
        <w:szCs w:val="22"/>
      </w:rPr>
    </w:lvl>
    <w:lvl w:ilvl="2">
      <w:start w:val="0"/>
      <w:numFmt w:val="bullet"/>
      <w:lvlText w:val="▪"/>
      <w:lvlJc w:val="left"/>
      <w:pPr>
        <w:ind w:left="968" w:hanging="286.0000000000001"/>
      </w:pPr>
      <w:rPr>
        <w:rFonts w:ascii="Noto Sans Symbols" w:cs="Noto Sans Symbols" w:eastAsia="Noto Sans Symbols" w:hAnsi="Noto Sans Symbols"/>
        <w:b w:val="0"/>
        <w:i w:val="0"/>
        <w:sz w:val="22"/>
        <w:szCs w:val="22"/>
      </w:rPr>
    </w:lvl>
    <w:lvl w:ilvl="3">
      <w:start w:val="0"/>
      <w:numFmt w:val="bullet"/>
      <w:lvlText w:val="•"/>
      <w:lvlJc w:val="left"/>
      <w:pPr>
        <w:ind w:left="1200" w:hanging="286"/>
      </w:pPr>
      <w:rPr/>
    </w:lvl>
    <w:lvl w:ilvl="4">
      <w:start w:val="0"/>
      <w:numFmt w:val="bullet"/>
      <w:lvlText w:val="•"/>
      <w:lvlJc w:val="left"/>
      <w:pPr>
        <w:ind w:left="2355" w:hanging="286"/>
      </w:pPr>
      <w:rPr/>
    </w:lvl>
    <w:lvl w:ilvl="5">
      <w:start w:val="0"/>
      <w:numFmt w:val="bullet"/>
      <w:lvlText w:val="•"/>
      <w:lvlJc w:val="left"/>
      <w:pPr>
        <w:ind w:left="3510" w:hanging="286"/>
      </w:pPr>
      <w:rPr/>
    </w:lvl>
    <w:lvl w:ilvl="6">
      <w:start w:val="0"/>
      <w:numFmt w:val="bullet"/>
      <w:lvlText w:val="•"/>
      <w:lvlJc w:val="left"/>
      <w:pPr>
        <w:ind w:left="4665" w:hanging="286"/>
      </w:pPr>
      <w:rPr/>
    </w:lvl>
    <w:lvl w:ilvl="7">
      <w:start w:val="0"/>
      <w:numFmt w:val="bullet"/>
      <w:lvlText w:val="•"/>
      <w:lvlJc w:val="left"/>
      <w:pPr>
        <w:ind w:left="5820" w:hanging="286"/>
      </w:pPr>
      <w:rPr/>
    </w:lvl>
    <w:lvl w:ilvl="8">
      <w:start w:val="0"/>
      <w:numFmt w:val="bullet"/>
      <w:lvlText w:val="•"/>
      <w:lvlJc w:val="left"/>
      <w:pPr>
        <w:ind w:left="6976" w:hanging="286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pl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ind w:left="1196" w:hanging="720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uiPriority w:val="2"/>
    <w:semiHidden w:val="1"/>
    <w:unhideWhenUsed w:val="1"/>
    <w:qFormat w:val="1"/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kstpodstawowy">
    <w:name w:val="Body Text"/>
    <w:basedOn w:val="Normalny"/>
    <w:uiPriority w:val="1"/>
    <w:qFormat w:val="1"/>
  </w:style>
  <w:style w:type="paragraph" w:styleId="Akapitzlist">
    <w:name w:val="List Paragraph"/>
    <w:basedOn w:val="Normalny"/>
    <w:uiPriority w:val="1"/>
    <w:qFormat w:val="1"/>
    <w:pPr>
      <w:ind w:left="1196" w:hanging="720"/>
    </w:pPr>
  </w:style>
  <w:style w:type="paragraph" w:styleId="TableParagraph" w:customStyle="1">
    <w:name w:val="Table Paragraph"/>
    <w:basedOn w:val="Normalny"/>
    <w:uiPriority w:val="1"/>
    <w:qFormat w:val="1"/>
  </w:style>
  <w:style w:type="paragraph" w:styleId="Nagwek">
    <w:name w:val="header"/>
    <w:basedOn w:val="Normalny"/>
    <w:link w:val="NagwekZnak"/>
    <w:uiPriority w:val="99"/>
    <w:unhideWhenUsed w:val="1"/>
    <w:rsid w:val="0045672C"/>
    <w:pPr>
      <w:tabs>
        <w:tab w:val="center" w:pos="4536"/>
        <w:tab w:val="right" w:pos="9072"/>
      </w:tabs>
    </w:pPr>
  </w:style>
  <w:style w:type="character" w:styleId="NagwekZnak" w:customStyle="1">
    <w:name w:val="Nagłówek Znak"/>
    <w:basedOn w:val="Domylnaczcionkaakapitu"/>
    <w:link w:val="Nagwek"/>
    <w:uiPriority w:val="99"/>
    <w:rsid w:val="0045672C"/>
    <w:rPr>
      <w:rFonts w:ascii="Carlito" w:cs="Carlito" w:eastAsia="Carlito" w:hAnsi="Carlito"/>
      <w:lang w:val="pl-PL"/>
    </w:rPr>
  </w:style>
  <w:style w:type="paragraph" w:styleId="Stopka">
    <w:name w:val="footer"/>
    <w:basedOn w:val="Normalny"/>
    <w:link w:val="StopkaZnak"/>
    <w:uiPriority w:val="99"/>
    <w:unhideWhenUsed w:val="1"/>
    <w:rsid w:val="0045672C"/>
    <w:pPr>
      <w:tabs>
        <w:tab w:val="center" w:pos="4536"/>
        <w:tab w:val="right" w:pos="9072"/>
      </w:tabs>
    </w:pPr>
  </w:style>
  <w:style w:type="character" w:styleId="StopkaZnak" w:customStyle="1">
    <w:name w:val="Stopka Znak"/>
    <w:basedOn w:val="Domylnaczcionkaakapitu"/>
    <w:link w:val="Stopka"/>
    <w:uiPriority w:val="99"/>
    <w:rsid w:val="0045672C"/>
    <w:rPr>
      <w:rFonts w:ascii="Carlito" w:cs="Carlito" w:eastAsia="Carlito" w:hAnsi="Carlito"/>
      <w:lang w:val="pl-P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hyperlink" Target="mailto:IOD@mfipr.gov.pl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rlito-regular.ttf"/><Relationship Id="rId4" Type="http://schemas.openxmlformats.org/officeDocument/2006/relationships/font" Target="fonts/Carlito-bold.ttf"/><Relationship Id="rId5" Type="http://schemas.openxmlformats.org/officeDocument/2006/relationships/font" Target="fonts/Carlito-italic.ttf"/><Relationship Id="rId6" Type="http://schemas.openxmlformats.org/officeDocument/2006/relationships/font" Target="fonts/Carli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JtZCkhSV72JPpHQntT8Cr2FHKg==">CgMxLjA4AHIhMVlfQW5lS1F4VDlGVDRtQ1ZBNG5RN1k0bndoQUphZFFi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2024-12-16T10:39:00Z</dcterms:created>
  <dc:creator>Śliwa Edyta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2024-12-16T00:00:00Z</vt:filetime>
  </property>
  <property fmtid="{D5CDD505-2E9C-101B-9397-08002B2CF9AE}" pid="5" name="Producer">
    <vt:lpwstr>3-Heights(TM) PDF Security Shell 4.8.25.2 (http://www.pdf-tools.com)</vt:lpwstr>
  </property>
</Properties>
</file>