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20" w:line="276" w:lineRule="auto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Załącznik 4 do Regulaminu</w:t>
      </w:r>
    </w:p>
    <w:p w:rsidR="00000000" w:rsidDel="00000000" w:rsidP="00000000" w:rsidRDefault="00000000" w:rsidRPr="00000000" w14:paraId="00000002">
      <w:pPr>
        <w:spacing w:before="12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(wzór)</w:t>
      </w:r>
    </w:p>
    <w:p w:rsidR="00000000" w:rsidDel="00000000" w:rsidP="00000000" w:rsidRDefault="00000000" w:rsidRPr="00000000" w14:paraId="00000003">
      <w:pPr>
        <w:spacing w:before="12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Umowa wsparcia nr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………………..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zwana dalej „Umową”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1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20" w:line="276" w:lineRule="auto"/>
        <w:ind w:left="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dotycząca uczestnictwa w Projekcie pt. „Solidarnie na rzecz BHP” nr FERS.04.03-IP.06-0018/24 zawartej z Ministrem Rodziny, Pracy i Polityki Społecznej, zawarta w dniu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…………….……………….r. pomiędzy: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1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Pracodawcami Rzeczypospolitej Polskiej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 siedzibą w Warszawie (kod pocztowy: 03-973) przy ul. Berneńskiej 8, wpisanymi do rejestru przedsiębiorców prowadzonego przez Sąd Rejonowy dla m.st. Warszawy w Warszawie, XIX Wydział Gospodarczy Krajowego Rejestru Sądowego pod numerem KRS 0000047928, NIP 5261678181, REGON 006219811, reprezentowanymi przez: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1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Joannę Makowiecką-Gatzę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Prezesa Pracodawców Rzeczypospolitej Polskiej,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1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zwana dalej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„PRP”,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……………………………………………………………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zwana dalej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„Organizacją członkowską PRP”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Łącznie dalej zwane „Stronami” lub każda z osobna „Stroną”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następującej treści: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1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§ 1</w:t>
      </w:r>
    </w:p>
    <w:p w:rsidR="00000000" w:rsidDel="00000000" w:rsidP="00000000" w:rsidRDefault="00000000" w:rsidRPr="00000000" w14:paraId="00000012">
      <w:pPr>
        <w:spacing w:before="120" w:line="276" w:lineRule="auto"/>
        <w:ind w:left="1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Definicje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1" w:right="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Wszelkie użyte w Umowie pojęcia pisane wielką literą mają znaczenie zdefiniowane w Regulaminie Rekrutacji i Uczestnictwa w Projekcie (zwanym dalej „Regulaminem”), który stanowi Załącznik nr 4 do niniejszej Umowy.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1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§ 2</w:t>
      </w:r>
    </w:p>
    <w:p w:rsidR="00000000" w:rsidDel="00000000" w:rsidP="00000000" w:rsidRDefault="00000000" w:rsidRPr="00000000" w14:paraId="00000016">
      <w:pPr>
        <w:spacing w:before="120" w:line="276" w:lineRule="auto"/>
        <w:ind w:left="1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Oświadczenia Organizacji członkowskiej PRP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Organizacja członkowska PRP oświadcza, że: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zapoznała się z treścią Regulaminu Rekrutacji i Uczestnictwa w Projekcie, rozumie go, w pełni akceptuje i zobowiązuje się przestrzegać jego postanowień w trakcie obowiązywania Umowy;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organizacją członkowską regionalną lub branżową, zrzeszoną w strukturach PRP, zaangażowaną w ramach struktur PRP w działalność związaną z monitorowaniem</w:t>
        <w:br w:type="textWrapping"/>
        <w:t xml:space="preserve">i oddziaływaniem na proces legislacyjny w Polsce;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wydelegowała do udziału w Projekcie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……..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łownie: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……….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przedstawiciela;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została poinformowana o celu zbierania danych osobowych, prawie wglądu do swoich danych oraz ich poprawiania oraz wyraża zgodę na przetwarzanie danych osobowych;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zapoznała się z treścią Regulaminu, rozumie go, w pełni akceptuje i zobowiązuje się przestrzegać jego postanowień w trakcie obowiązywania Umowy;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zalega z opłacaniem składek na ubezpieczenie zdrowotne i społeczne wobec Zakładu Ubezpieczeń Społecznych oraz nie zalega z opłacaniem podatków i opłat do Urzędu Skarbowego oraz innych opłat cywilno-prawnych;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zobowiązuje się do zapewnienia udziału przedstawicieli w Usłudze rozwojowej na poziomie frekwencji nie mniejszym niż 80%.</w:t>
      </w:r>
    </w:p>
    <w:p w:rsidR="00000000" w:rsidDel="00000000" w:rsidP="00000000" w:rsidRDefault="00000000" w:rsidRPr="00000000" w14:paraId="0000001F">
      <w:pPr>
        <w:spacing w:line="276" w:lineRule="auto"/>
        <w:ind w:left="1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8784"/>
        </w:tabs>
        <w:spacing w:line="276" w:lineRule="auto"/>
        <w:ind w:left="1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§ 3</w:t>
      </w:r>
    </w:p>
    <w:p w:rsidR="00000000" w:rsidDel="00000000" w:rsidP="00000000" w:rsidRDefault="00000000" w:rsidRPr="00000000" w14:paraId="00000021">
      <w:pPr>
        <w:spacing w:before="120" w:line="276" w:lineRule="auto"/>
        <w:ind w:left="1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Przedmiot Umowy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Beneficjent, w ramach Usługi rozwojowej, zapewni oddelegowanym przez Organizację członkowską przedstawicielom: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  <w:tab w:val="left" w:leader="none" w:pos="361"/>
        </w:tabs>
        <w:spacing w:after="0" w:before="120" w:line="276" w:lineRule="auto"/>
        <w:ind w:left="1287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dostęp do narzędzia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Platformy edukacyjnej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zakwalifikowanym przedstawicielom/kom zostaną założone konta i nadane loginy do, z której będą korzystać w okresie realizacji Projektu;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  <w:tab w:val="left" w:leader="none" w:pos="361"/>
        </w:tabs>
        <w:spacing w:after="0" w:before="120" w:line="276" w:lineRule="auto"/>
        <w:ind w:left="1287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nabycie umiejętności obsługi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Platformy edukacyjnej wraz z modułem badania kompetencji i bazą wiedzy, opracowane materiały do bazy wiedzy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Przewiduje się dwie możliwości realizacji szkolenia, które zostaną określone na etapie rekrutacji uczestników: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721" w:right="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a) szkolenie realizowane w dniach roboczych w ramach czasu pracy – w takim przypadku pracownik zostanie formalnie oddelegowany,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721" w:right="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b) szkolenie realizowane w czasie wolnym od pracy – w weekend.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Zakończenie udziału w szkoleniach obejmuje: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  <w:tab w:val="left" w:leader="none" w:pos="361"/>
        </w:tabs>
        <w:spacing w:after="0" w:before="120" w:line="276" w:lineRule="auto"/>
        <w:ind w:left="993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Uzyskanie zaświadczenia. Zaświadczenie o nabytych kompetencjach otrzymają przedstawiciele/ki, jeżeli uzyskają min. 60% prawidłowych odpowiedzi w teście weryfikującym uzyskanie kompetencji oraz 80% frekwencji na szkoleniu;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  <w:tab w:val="left" w:leader="none" w:pos="361"/>
        </w:tabs>
        <w:spacing w:after="0" w:before="120" w:line="276" w:lineRule="auto"/>
        <w:ind w:left="993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Wypełnienie przez przedstawicieli/ki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testy wiedzy.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1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§ 4</w:t>
      </w:r>
    </w:p>
    <w:p w:rsidR="00000000" w:rsidDel="00000000" w:rsidP="00000000" w:rsidRDefault="00000000" w:rsidRPr="00000000" w14:paraId="0000002D">
      <w:pPr>
        <w:spacing w:before="120" w:line="276" w:lineRule="auto"/>
        <w:ind w:left="1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Dane osobowe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Zakres danych oraz odpowiedzialność Beneficjenta i Organizacji członkowskiej PRP w związku z udostępnieniem danych osobowych w ramach realizacji Projektu określa ustawa wdrożeniowa oraz niniejsza umowa.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Administratorem danych osobowych w ramach Projektu zgodnie z art. 26 RODO jest organizacja pracodawców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Pracodawcy Rzeczypospolitej Polskiej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NIP: 526-16-78-181, REGON: 00621981100000, KRS: 0000047928, email: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dfe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@pracodawcyrp.pl.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Beneficjent jest zobowiązany do wykonywania i udokumentowania, również w imieniu Instytucji Pośredniczącej i Instytucji Zarządzającej, obowiązku informacyjnego wobec osób, których dane pozyskuje, mając na uwadze zasadę rozliczalności, o której mowa w art. 5 ust. 2 RODO. Administrator zapewnia, że obowiązek, o którym mowa w zdaniu pierwszym, jest wykonywany również przez podmioty, którym powierza realizację zadań w ramach Projektu.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Obowiązek, o którym mowa w ust. 3: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719"/>
        </w:tabs>
        <w:spacing w:after="0" w:before="120" w:line="276" w:lineRule="auto"/>
        <w:ind w:left="719" w:right="383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względem Instytucji Zarządzającej może zostać wykonany w oparciu o formularz klauzuli informacyjnej stanowiący załącznik nr 2 do Umowy Wsparcia;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719"/>
        </w:tabs>
        <w:spacing w:after="0" w:before="120" w:line="276" w:lineRule="auto"/>
        <w:ind w:left="719" w:right="247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względem Instytucji Pośredniczącej może zostać wykonany w oparciu o formularz klauzuli informacyjnej stanowiący załącznik nr 3 do Umowy Wsparcia;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stwierdzenia naruszenia ochrony danych osobowych, o którym mowa w art. 33 RODO, w odniesieniu do danych osobowych udostępnianych w związku z realizacją Projektu Strony zobowiązują się do wzajemnego informowania o naruszeniu, a w razie potrzeby deklarują współpracę.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systemie informatycznym zapewnionym przez Beneficjenta, o ile do naruszenia doszło w ramach tego systemu, zdarzenia zgłaszane są na service desk tego systemu, powiadamiając jednocześnie Inspektora ochrony danych Beneficjenta, jeśli wyznaczono lub inną osobą odpowiedzialną za realizację zadań związanych z ochroną danych osobowych u Beneficjenta.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ile to konieczne, Strony współpracują ze sobą w zakresie obsługi wniosków z art. 15 - 22 RODO o realizację praw osób, których dane dotyczą, w szczególności w odniesieniu do danych osobowych umieszczonych w systemie informatycznym zapewnionym przez Beneficjenta.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Strony oświadczają, że wdrożyły odpowiednie środki techniczne i organizacyjne, zapewniające adekwatny stopień bezpieczeństwa, odpowiadający ryzyku związanemu z przetwarzaniem danych osobowych, o których mowa w art. 32 RODO.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ind w:left="1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§ 5</w:t>
      </w:r>
    </w:p>
    <w:p w:rsidR="00000000" w:rsidDel="00000000" w:rsidP="00000000" w:rsidRDefault="00000000" w:rsidRPr="00000000" w14:paraId="0000003A">
      <w:pPr>
        <w:spacing w:before="120" w:line="276" w:lineRule="auto"/>
        <w:ind w:left="1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Rozwiązanie Umowy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Beneficjent jest uprawniony do rozwiązania niniejszej Umowy bez zachowania okresu wypowiedzenia, jeżeli: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851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ciągu 30 dni kalendarzowych od dnia zawarcia Umowy oddelegowani przedstawiciele/ki nie skorzystali z Usługi rozwojowej;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851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6qfi7n5q20fo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Organizacja członkowska PRP zaprzestała realizacji Umowy bądź realizuje ją w sposób sprzeczny z jej postanowieniami lub z naruszeniem przepisów prawa;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851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Organizacja członkowska PRP przedstawiła fałszywe lub nieodpowiadające stanowi faktycznemu lub niepełne oświadczenia lub dokumenty;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851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Organizacja członkowska PRP naruszyła inne postanowienia Umowy skutkujące niemożliwością jej prawidłowej realizacji, w tym nie złożył wyjaśnień/dokumentów w terminie wyznaczonym przez Beneficjenta;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851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Organizacja członkowska PRP złożyła wniosek o rezygnację z korzystania z Usługi rozwojowej.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Organizacja członkowska PRP zostanie poinformowana przez Beneficjenta o rozwiązaniu umowy wynikającym z ust. 1 powyżej.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rozwiązania Umowy z przyczyn, o których mowa w ust. 1, Organizacji członkowskiej PRP nie przysługuje odszkodowanie.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związku z niewykonaniem lub nienależytym wykonaniem przez Organizację członkowską PRP obowiązków wynikających z Umowy w zakresie, w jakim takie niewykonanie lub nienależyte wykonanie jest wynikiem działania siły wyższej lub znaczącej i niemożliwej do przewidzenia zmiany stosunków społeczno-gospodarczych, która nie nastąpiła na skutek nieuprawnionego działania lub zaniechania Organizacji członkowskiej PRP. Organizacja członkowska PRP jest zobowiązana do niezwłocznego poinformowania Beneficjenta o tym fakcie, uprawdopodobnienia wystąpienia zaistniałej sytuacji oraz wskazania jej wpływu na przebieg realizacji Umowy.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Organizacja członkowska PRP nie będzie odpowiedzialna wobec Beneficjenta lub uznana za naruszającą postanowienia Umowy w związku z niewykonaniem lub nienależytym wykonaniem obowiązków wynikających z Umowy w zakresie, w jakim takie niewykonanie lub nienależyte wykonanie jest wynikiem siły wyższej lub znaczącej i niemożliwej do przewidzenia zmiany stosunków społeczno- gospodarczych, która nie nastąpiła na skutek nieuprawnionego działania lub zaniechania Organizacji członkowskiej PRP.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ind w:left="1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§6</w:t>
      </w:r>
    </w:p>
    <w:p w:rsidR="00000000" w:rsidDel="00000000" w:rsidP="00000000" w:rsidRDefault="00000000" w:rsidRPr="00000000" w14:paraId="00000047">
      <w:pPr>
        <w:spacing w:before="120" w:line="276" w:lineRule="auto"/>
        <w:ind w:left="1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Korespondencja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Wszelka korespondencja związana z realizacją Umowy wsparcia będzie prowadzona w formie pisemnej lub za pomocą poczty elektronicznej, kierowanej na poniższe adresy:</w:t>
      </w:r>
    </w:p>
    <w:p w:rsidR="00000000" w:rsidDel="00000000" w:rsidP="00000000" w:rsidRDefault="00000000" w:rsidRPr="00000000" w14:paraId="00000049">
      <w:pPr>
        <w:spacing w:before="120" w:line="276" w:lineRule="auto"/>
        <w:ind w:left="426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Organizacja członkowska PRP:</w:t>
      </w:r>
    </w:p>
    <w:p w:rsidR="00000000" w:rsidDel="00000000" w:rsidP="00000000" w:rsidRDefault="00000000" w:rsidRPr="00000000" w14:paraId="0000004A">
      <w:pPr>
        <w:spacing w:before="120" w:line="276" w:lineRule="auto"/>
        <w:ind w:left="426" w:right="4636" w:firstLine="0"/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180" w:line="276" w:lineRule="auto"/>
        <w:ind w:left="42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adres: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180" w:line="276" w:lineRule="auto"/>
        <w:ind w:left="42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osoba do kontaktu: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180" w:line="276" w:lineRule="auto"/>
        <w:ind w:left="42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e-mail: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180" w:line="276" w:lineRule="auto"/>
        <w:ind w:left="42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nr tel :  …………………………………………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before="180" w:line="276" w:lineRule="auto"/>
        <w:ind w:left="42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Beneficjent: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Pracodawcy Rzeczypospolitej Polskiej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adres: ul. Berneńska 8, 03-976 Warszawa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dfe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@pracodawcyrp.pl.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nr tel: (22) 518 87 00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zmiany informacji, o których mowa w ust. 1, Strony są zobowiązane do powiadomienia o nowych danych w formie pisemnej, najpóźniej w terminie 5 dni od dnia zaistnienia zmiany.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niepodejmowania korespondencji wysłanej listem poleconym przez Organizację członkowską PRP pod adresem wskazanym powyżej lub podanym zgodnie z ust. 2, korespondencja będzie uznana za doręczoną w ostatnim przewidzianym na jej odbiór po awizacji poprzez pocztę.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Organizacja członkowska PRP zobowiązuje się w okresie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obowiązywania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Umowy Wsparcia do niezwłocznego powiadamiania Beneficjenta o wszelkich zmianach prawno-organizacyjnych w swoim statusie oraz danych identyfikacyjnych, mających wpływ na uczestnictwo w Projekcie.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ind w:left="1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§ 7</w:t>
      </w:r>
    </w:p>
    <w:p w:rsidR="00000000" w:rsidDel="00000000" w:rsidP="00000000" w:rsidRDefault="00000000" w:rsidRPr="00000000" w14:paraId="00000059">
      <w:pPr>
        <w:spacing w:before="120" w:line="276" w:lineRule="auto"/>
        <w:ind w:left="1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Postanowienia końcowe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Prawa i obowiązki Organizacji członkowskiej PRP wynikające z Umowy nie mogą być przenoszone na osoby trzecie.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Wszelkie zmiany Umowy oraz oświadczenia woli jej Stron wymagają, pod rygorem nieważności, formy pisemnej lub elektroniczne</w:t>
      </w:r>
      <w:hyperlink w:anchor="_heading=h.kg23d2bpvir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j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Doręczenia oświadczeń woli Stron Umowy, wniosków i innego rodzaju pism dokonywane będą na adres Strony wskazany w Umowie lub za pośrednictwem systemu informatycznego zapewnionego przez Beneficjenta.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sprawach nieuregulowanych w Umowie zastosowanie znajdują postanowienia Regulaminu oraz właściwych przepisów prawa krajowego i unijnego.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Spory związane z realizacją niniejszej Umowy strony będą starały się rozwiązać polubownie. W przypadku braku porozumienia spór będzie podlegał rozstrzygnięciu przez sąd powszechny właściwy dla siedziby Beneficjenta.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Niniejsza Umowa została sporządzona w dwóch jednobrzmiących egzemplarzach, jeden dla Beneficjenta, a drugi dla Organizacji Członkowskiej PRP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(dotyczy Umowy zawieranej w formie pisemnej)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Załączniki: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Załącznik nr 1 - Oświadczenie dotyczące przetwarzania danych osobowych IZ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Załącznik nr 2 - Oświadczenie dotyczące przetwarzania danych osobowych IP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Załącznik nr 3 - Oświadczenie o aktualności danych zawartych w Formularzu Zgłoszeniowym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Załącznik nr 4 - Regulamin rekrutacji i uczestnictwa w Projekcie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Zaświadczenie o niekaralności osób reprezentujących Organizację członkowską PRP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Aktualne zaświadczenie z właściwego Urzędu Skarbowego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niezaleganiu z należnościami wobec Skarbu Państwa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Aktualne zaświadczenie z właściwego oddziału Zakładu Ubezpieczeń Społecznych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niezaleganiu w opłacaniu składek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Dokument potwierdzający zatrudnienie każdego zgłoszonego do projektu pracownika, tj. ZUS DRA lub ZUS RCA (za ostatni opłacony miesiąc)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59"/>
        </w:tabs>
        <w:spacing w:after="0" w:before="120" w:line="276" w:lineRule="auto"/>
        <w:ind w:left="1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59"/>
        </w:tabs>
        <w:spacing w:after="0" w:before="120" w:line="276" w:lineRule="auto"/>
        <w:ind w:left="1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1500"/>
        </w:tabs>
        <w:ind w:left="426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Organizacja członkowska PRP</w:t>
        <w:tab/>
        <w:tab/>
        <w:tab/>
        <w:tab/>
        <w:t xml:space="preserve">Beneficjent</w:t>
      </w:r>
    </w:p>
    <w:p w:rsidR="00000000" w:rsidDel="00000000" w:rsidP="00000000" w:rsidRDefault="00000000" w:rsidRPr="00000000" w14:paraId="0000006C">
      <w:pPr>
        <w:tabs>
          <w:tab w:val="left" w:leader="none" w:pos="150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150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150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150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0">
      <w:pPr>
        <w:tabs>
          <w:tab w:val="left" w:leader="none" w:pos="1500"/>
        </w:tabs>
        <w:ind w:left="42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</w:t>
        <w:tab/>
        <w:tab/>
        <w:tab/>
        <w:tab/>
        <w:t xml:space="preserve">…………………………………………………</w:t>
      </w:r>
    </w:p>
    <w:p w:rsidR="00000000" w:rsidDel="00000000" w:rsidP="00000000" w:rsidRDefault="00000000" w:rsidRPr="00000000" w14:paraId="00000071">
      <w:pPr>
        <w:tabs>
          <w:tab w:val="left" w:leader="none" w:pos="1500"/>
        </w:tabs>
        <w:ind w:left="42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(Pieczęć i czytelny podpis osób/</w:t>
        <w:tab/>
        <w:tab/>
        <w:tab/>
        <w:tab/>
        <w:t xml:space="preserve">(Pieczęć i czytelny podpis osób/</w:t>
      </w:r>
    </w:p>
    <w:p w:rsidR="00000000" w:rsidDel="00000000" w:rsidP="00000000" w:rsidRDefault="00000000" w:rsidRPr="00000000" w14:paraId="00000072">
      <w:pPr>
        <w:tabs>
          <w:tab w:val="left" w:leader="none" w:pos="1500"/>
        </w:tabs>
        <w:ind w:left="42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osoby uprawnionej</w:t>
        <w:tab/>
        <w:tab/>
        <w:tab/>
        <w:tab/>
        <w:tab/>
        <w:t xml:space="preserve">osoby uprawnionej</w:t>
      </w:r>
    </w:p>
    <w:sectPr>
      <w:headerReference r:id="rId8" w:type="default"/>
      <w:footerReference r:id="rId9" w:type="default"/>
      <w:pgSz w:h="16840" w:w="11910" w:orient="portrait"/>
      <w:pgMar w:bottom="920" w:top="1418" w:left="1417" w:right="850" w:header="288" w:footer="32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spacing w:line="276" w:lineRule="auto"/>
      <w:ind w:hanging="2"/>
      <w:jc w:val="center"/>
      <w:rPr>
        <w:rFonts w:ascii="Calibri" w:cs="Calibri" w:eastAsia="Calibri" w:hAnsi="Calibri"/>
        <w:color w:val="000000"/>
        <w:sz w:val="18"/>
        <w:szCs w:val="18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5562600</wp:posOffset>
              </wp:positionH>
              <wp:positionV relativeFrom="paragraph">
                <wp:posOffset>0</wp:posOffset>
              </wp:positionV>
              <wp:extent cx="841375" cy="175260"/>
              <wp:effectExtent b="0" l="0" r="0" t="0"/>
              <wp:wrapNone/>
              <wp:docPr id="174828420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30075" y="3697133"/>
                        <a:ext cx="8318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Strona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PAGE 10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z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NUMPAGES 24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5562600</wp:posOffset>
              </wp:positionH>
              <wp:positionV relativeFrom="paragraph">
                <wp:posOffset>0</wp:posOffset>
              </wp:positionV>
              <wp:extent cx="841375" cy="175260"/>
              <wp:effectExtent b="0" l="0" r="0" t="0"/>
              <wp:wrapNone/>
              <wp:docPr id="174828420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137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8">
    <w:pPr>
      <w:spacing w:line="276" w:lineRule="auto"/>
      <w:ind w:hanging="2"/>
      <w:jc w:val="center"/>
      <w:rPr>
        <w:rFonts w:ascii="Calibri" w:cs="Calibri" w:eastAsia="Calibri" w:hAnsi="Calibri"/>
        <w:color w:val="000000"/>
        <w:sz w:val="18"/>
        <w:szCs w:val="18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vertAlign w:val="baseline"/>
        <w:rtl w:val="0"/>
      </w:rPr>
      <w:t xml:space="preserve">„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Solidarnie na rzecz BHP</w:t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vertAlign w:val="baseline"/>
        <w:rtl w:val="0"/>
      </w:rPr>
      <w:t xml:space="preserve">”.</w:t>
    </w:r>
  </w:p>
  <w:p w:rsidR="00000000" w:rsidDel="00000000" w:rsidP="00000000" w:rsidRDefault="00000000" w:rsidRPr="00000000" w14:paraId="00000079">
    <w:pPr>
      <w:spacing w:line="276" w:lineRule="auto"/>
      <w:ind w:hanging="2"/>
      <w:jc w:val="center"/>
      <w:rPr>
        <w:rFonts w:ascii="Calibri" w:cs="Calibri" w:eastAsia="Calibri" w:hAnsi="Calibri"/>
        <w:sz w:val="18"/>
        <w:szCs w:val="18"/>
        <w:vertAlign w:val="baseline"/>
      </w:rPr>
    </w:pPr>
    <w:r w:rsidDel="00000000" w:rsidR="00000000" w:rsidRPr="00000000">
      <w:rPr>
        <w:rFonts w:ascii="Calibri" w:cs="Calibri" w:eastAsia="Calibri" w:hAnsi="Calibri"/>
        <w:sz w:val="18"/>
        <w:szCs w:val="18"/>
        <w:vertAlign w:val="baseline"/>
        <w:rtl w:val="0"/>
      </w:rPr>
      <w:t xml:space="preserve">Projekt realizowany w ramach programu Fundusze Europejskie dla Rozwoju Społecznego 2021-2027 współfinansowanego ze środków Europejskiego Funduszu Społecznego Plus.</w:t>
    </w:r>
  </w:p>
  <w:p w:rsidR="00000000" w:rsidDel="00000000" w:rsidP="00000000" w:rsidRDefault="00000000" w:rsidRPr="00000000" w14:paraId="0000007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Forma elektroniczna oznacza złożenie oświadczenia woli w postaci dokumentu elektronicznego oraz opatrzenie go kwalifikowanym podpisem elektronicznym.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Zaświadczenia z ZUS oraz US są ważne 1 miesiąc od dnia wystawienia (wystawione nie wcześniej niż na dzień zgłoszenia do projektu) i mogą zostać złożone w oryginale, wygenerowane przez przedsiębiorcę z systemu elektronicznego (e-Urząd Skarbowy oraz PUE ZUS) lub w formie kopii potwierdzonej za zgodność z oryginałem przez osobę upoważnioną do reprezentacji przedsiębiorstwa zgodnie z dokumentem rejestrowym. Dokumenty podpisane podpisem elektronicznym muszą zostać przesłane do Operatora w wersji elektronicznej.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jw.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36831</wp:posOffset>
          </wp:positionH>
          <wp:positionV relativeFrom="paragraph">
            <wp:posOffset>-107949</wp:posOffset>
          </wp:positionV>
          <wp:extent cx="5760720" cy="774065"/>
          <wp:effectExtent b="0" l="0" r="0" t="0"/>
          <wp:wrapSquare wrapText="bothSides" distB="0" distT="0" distL="114300" distR="114300"/>
          <wp:docPr id="174828420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7740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1" w:hanging="360"/>
      </w:pPr>
      <w:rPr>
        <w:rFonts w:ascii="Arial" w:cs="Arial" w:eastAsia="Arial" w:hAnsi="Arial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287" w:hanging="360.0000000000001"/>
      </w:pPr>
      <w:rPr/>
    </w:lvl>
    <w:lvl w:ilvl="2">
      <w:start w:val="0"/>
      <w:numFmt w:val="bullet"/>
      <w:lvlText w:val="•"/>
      <w:lvlJc w:val="left"/>
      <w:pPr>
        <w:ind w:left="2215" w:hanging="360"/>
      </w:pPr>
      <w:rPr/>
    </w:lvl>
    <w:lvl w:ilvl="3">
      <w:start w:val="0"/>
      <w:numFmt w:val="bullet"/>
      <w:lvlText w:val="•"/>
      <w:lvlJc w:val="left"/>
      <w:pPr>
        <w:ind w:left="3143" w:hanging="360"/>
      </w:pPr>
      <w:rPr/>
    </w:lvl>
    <w:lvl w:ilvl="4">
      <w:start w:val="0"/>
      <w:numFmt w:val="bullet"/>
      <w:lvlText w:val="•"/>
      <w:lvlJc w:val="left"/>
      <w:pPr>
        <w:ind w:left="4071" w:hanging="360"/>
      </w:pPr>
      <w:rPr/>
    </w:lvl>
    <w:lvl w:ilvl="5">
      <w:start w:val="0"/>
      <w:numFmt w:val="bullet"/>
      <w:lvlText w:val="•"/>
      <w:lvlJc w:val="left"/>
      <w:pPr>
        <w:ind w:left="4999" w:hanging="360"/>
      </w:pPr>
      <w:rPr/>
    </w:lvl>
    <w:lvl w:ilvl="6">
      <w:start w:val="0"/>
      <w:numFmt w:val="bullet"/>
      <w:lvlText w:val="•"/>
      <w:lvlJc w:val="left"/>
      <w:pPr>
        <w:ind w:left="5927" w:hanging="360"/>
      </w:pPr>
      <w:rPr/>
    </w:lvl>
    <w:lvl w:ilvl="7">
      <w:start w:val="0"/>
      <w:numFmt w:val="bullet"/>
      <w:lvlText w:val="•"/>
      <w:lvlJc w:val="left"/>
      <w:pPr>
        <w:ind w:left="6855" w:hanging="360"/>
      </w:pPr>
      <w:rPr/>
    </w:lvl>
    <w:lvl w:ilvl="8">
      <w:start w:val="0"/>
      <w:numFmt w:val="bullet"/>
      <w:lvlText w:val="•"/>
      <w:lvlJc w:val="left"/>
      <w:pPr>
        <w:ind w:left="7783" w:hanging="360"/>
      </w:pPr>
      <w:rPr/>
    </w:lvl>
  </w:abstractNum>
  <w:abstractNum w:abstractNumId="2">
    <w:lvl w:ilvl="0">
      <w:start w:val="1"/>
      <w:numFmt w:val="lowerRoman"/>
      <w:lvlText w:val="%1."/>
      <w:lvlJc w:val="right"/>
      <w:pPr>
        <w:ind w:left="2575" w:hanging="360"/>
      </w:pPr>
      <w:rPr/>
    </w:lvl>
    <w:lvl w:ilvl="1">
      <w:start w:val="1"/>
      <w:numFmt w:val="lowerLetter"/>
      <w:lvlText w:val="%2."/>
      <w:lvlJc w:val="left"/>
      <w:pPr>
        <w:ind w:left="3295" w:hanging="360"/>
      </w:pPr>
      <w:rPr/>
    </w:lvl>
    <w:lvl w:ilvl="2">
      <w:start w:val="1"/>
      <w:numFmt w:val="lowerRoman"/>
      <w:lvlText w:val="%3."/>
      <w:lvlJc w:val="right"/>
      <w:pPr>
        <w:ind w:left="4015" w:hanging="180"/>
      </w:pPr>
      <w:rPr/>
    </w:lvl>
    <w:lvl w:ilvl="3">
      <w:start w:val="1"/>
      <w:numFmt w:val="decimal"/>
      <w:lvlText w:val="%4."/>
      <w:lvlJc w:val="left"/>
      <w:pPr>
        <w:ind w:left="4735" w:hanging="360"/>
      </w:pPr>
      <w:rPr/>
    </w:lvl>
    <w:lvl w:ilvl="4">
      <w:start w:val="1"/>
      <w:numFmt w:val="lowerLetter"/>
      <w:lvlText w:val="%5."/>
      <w:lvlJc w:val="left"/>
      <w:pPr>
        <w:ind w:left="5455" w:hanging="360"/>
      </w:pPr>
      <w:rPr/>
    </w:lvl>
    <w:lvl w:ilvl="5">
      <w:start w:val="1"/>
      <w:numFmt w:val="lowerRoman"/>
      <w:lvlText w:val="%6."/>
      <w:lvlJc w:val="right"/>
      <w:pPr>
        <w:ind w:left="6175" w:hanging="180"/>
      </w:pPr>
      <w:rPr/>
    </w:lvl>
    <w:lvl w:ilvl="6">
      <w:start w:val="1"/>
      <w:numFmt w:val="decimal"/>
      <w:lvlText w:val="%7."/>
      <w:lvlJc w:val="left"/>
      <w:pPr>
        <w:ind w:left="6895" w:hanging="360"/>
      </w:pPr>
      <w:rPr/>
    </w:lvl>
    <w:lvl w:ilvl="7">
      <w:start w:val="1"/>
      <w:numFmt w:val="lowerLetter"/>
      <w:lvlText w:val="%8."/>
      <w:lvlJc w:val="left"/>
      <w:pPr>
        <w:ind w:left="7615" w:hanging="360"/>
      </w:pPr>
      <w:rPr/>
    </w:lvl>
    <w:lvl w:ilvl="8">
      <w:start w:val="1"/>
      <w:numFmt w:val="lowerRoman"/>
      <w:lvlText w:val="%9."/>
      <w:lvlJc w:val="right"/>
      <w:pPr>
        <w:ind w:left="8335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1" w:hanging="360.00000000000006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1" w:hanging="360"/>
      </w:pPr>
      <w:rPr/>
    </w:lvl>
    <w:lvl w:ilvl="2">
      <w:start w:val="1"/>
      <w:numFmt w:val="lowerRoman"/>
      <w:lvlText w:val="%3."/>
      <w:lvlJc w:val="right"/>
      <w:pPr>
        <w:ind w:left="2161" w:hanging="180"/>
      </w:pPr>
      <w:rPr/>
    </w:lvl>
    <w:lvl w:ilvl="3">
      <w:start w:val="1"/>
      <w:numFmt w:val="decimal"/>
      <w:lvlText w:val="%4."/>
      <w:lvlJc w:val="left"/>
      <w:pPr>
        <w:ind w:left="2881" w:hanging="360"/>
      </w:pPr>
      <w:rPr/>
    </w:lvl>
    <w:lvl w:ilvl="4">
      <w:start w:val="1"/>
      <w:numFmt w:val="lowerLetter"/>
      <w:lvlText w:val="%5."/>
      <w:lvlJc w:val="left"/>
      <w:pPr>
        <w:ind w:left="3601" w:hanging="360"/>
      </w:pPr>
      <w:rPr/>
    </w:lvl>
    <w:lvl w:ilvl="5">
      <w:start w:val="1"/>
      <w:numFmt w:val="lowerRoman"/>
      <w:lvlText w:val="%6."/>
      <w:lvlJc w:val="right"/>
      <w:pPr>
        <w:ind w:left="4321" w:hanging="180"/>
      </w:pPr>
      <w:rPr/>
    </w:lvl>
    <w:lvl w:ilvl="6">
      <w:start w:val="1"/>
      <w:numFmt w:val="decimal"/>
      <w:lvlText w:val="%7."/>
      <w:lvlJc w:val="left"/>
      <w:pPr>
        <w:ind w:left="5041" w:hanging="360"/>
      </w:pPr>
      <w:rPr/>
    </w:lvl>
    <w:lvl w:ilvl="7">
      <w:start w:val="1"/>
      <w:numFmt w:val="lowerLetter"/>
      <w:lvlText w:val="%8."/>
      <w:lvlJc w:val="left"/>
      <w:pPr>
        <w:ind w:left="5761" w:hanging="360"/>
      </w:pPr>
      <w:rPr/>
    </w:lvl>
    <w:lvl w:ilvl="8">
      <w:start w:val="1"/>
      <w:numFmt w:val="lowerRoman"/>
      <w:lvlText w:val="%9."/>
      <w:lvlJc w:val="right"/>
      <w:pPr>
        <w:ind w:left="6481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1" w:hanging="360.00000000000006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1" w:hanging="360"/>
      </w:pPr>
      <w:rPr/>
    </w:lvl>
    <w:lvl w:ilvl="2">
      <w:start w:val="1"/>
      <w:numFmt w:val="lowerRoman"/>
      <w:lvlText w:val="%3."/>
      <w:lvlJc w:val="right"/>
      <w:pPr>
        <w:ind w:left="2161" w:hanging="180"/>
      </w:pPr>
      <w:rPr/>
    </w:lvl>
    <w:lvl w:ilvl="3">
      <w:start w:val="1"/>
      <w:numFmt w:val="decimal"/>
      <w:lvlText w:val="%4."/>
      <w:lvlJc w:val="left"/>
      <w:pPr>
        <w:ind w:left="2881" w:hanging="360"/>
      </w:pPr>
      <w:rPr/>
    </w:lvl>
    <w:lvl w:ilvl="4">
      <w:start w:val="1"/>
      <w:numFmt w:val="lowerLetter"/>
      <w:lvlText w:val="%5."/>
      <w:lvlJc w:val="left"/>
      <w:pPr>
        <w:ind w:left="3601" w:hanging="360"/>
      </w:pPr>
      <w:rPr/>
    </w:lvl>
    <w:lvl w:ilvl="5">
      <w:start w:val="1"/>
      <w:numFmt w:val="lowerRoman"/>
      <w:lvlText w:val="%6."/>
      <w:lvlJc w:val="right"/>
      <w:pPr>
        <w:ind w:left="4321" w:hanging="180"/>
      </w:pPr>
      <w:rPr/>
    </w:lvl>
    <w:lvl w:ilvl="6">
      <w:start w:val="1"/>
      <w:numFmt w:val="decimal"/>
      <w:lvlText w:val="%7."/>
      <w:lvlJc w:val="left"/>
      <w:pPr>
        <w:ind w:left="5041" w:hanging="360"/>
      </w:pPr>
      <w:rPr/>
    </w:lvl>
    <w:lvl w:ilvl="7">
      <w:start w:val="1"/>
      <w:numFmt w:val="lowerLetter"/>
      <w:lvlText w:val="%8."/>
      <w:lvlJc w:val="left"/>
      <w:pPr>
        <w:ind w:left="5761" w:hanging="360"/>
      </w:pPr>
      <w:rPr/>
    </w:lvl>
    <w:lvl w:ilvl="8">
      <w:start w:val="1"/>
      <w:numFmt w:val="lowerRoman"/>
      <w:lvlText w:val="%9."/>
      <w:lvlJc w:val="right"/>
      <w:pPr>
        <w:ind w:left="6481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1" w:hanging="360.00000000000006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1" w:hanging="360"/>
      </w:pPr>
      <w:rPr/>
    </w:lvl>
    <w:lvl w:ilvl="2">
      <w:start w:val="1"/>
      <w:numFmt w:val="lowerRoman"/>
      <w:lvlText w:val="%3."/>
      <w:lvlJc w:val="right"/>
      <w:pPr>
        <w:ind w:left="2161" w:hanging="180"/>
      </w:pPr>
      <w:rPr/>
    </w:lvl>
    <w:lvl w:ilvl="3">
      <w:start w:val="1"/>
      <w:numFmt w:val="decimal"/>
      <w:lvlText w:val="%4."/>
      <w:lvlJc w:val="left"/>
      <w:pPr>
        <w:ind w:left="2881" w:hanging="360"/>
      </w:pPr>
      <w:rPr/>
    </w:lvl>
    <w:lvl w:ilvl="4">
      <w:start w:val="1"/>
      <w:numFmt w:val="lowerLetter"/>
      <w:lvlText w:val="%5."/>
      <w:lvlJc w:val="left"/>
      <w:pPr>
        <w:ind w:left="3601" w:hanging="360"/>
      </w:pPr>
      <w:rPr/>
    </w:lvl>
    <w:lvl w:ilvl="5">
      <w:start w:val="1"/>
      <w:numFmt w:val="lowerRoman"/>
      <w:lvlText w:val="%6."/>
      <w:lvlJc w:val="right"/>
      <w:pPr>
        <w:ind w:left="4321" w:hanging="180"/>
      </w:pPr>
      <w:rPr/>
    </w:lvl>
    <w:lvl w:ilvl="6">
      <w:start w:val="1"/>
      <w:numFmt w:val="decimal"/>
      <w:lvlText w:val="%7."/>
      <w:lvlJc w:val="left"/>
      <w:pPr>
        <w:ind w:left="5041" w:hanging="360"/>
      </w:pPr>
      <w:rPr/>
    </w:lvl>
    <w:lvl w:ilvl="7">
      <w:start w:val="1"/>
      <w:numFmt w:val="lowerLetter"/>
      <w:lvlText w:val="%8."/>
      <w:lvlJc w:val="left"/>
      <w:pPr>
        <w:ind w:left="5761" w:hanging="360"/>
      </w:pPr>
      <w:rPr/>
    </w:lvl>
    <w:lvl w:ilvl="8">
      <w:start w:val="1"/>
      <w:numFmt w:val="lowerRoman"/>
      <w:lvlText w:val="%9."/>
      <w:lvlJc w:val="right"/>
      <w:pPr>
        <w:ind w:left="6481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1" w:hanging="360.00000000000006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1" w:hanging="360"/>
      </w:pPr>
      <w:rPr/>
    </w:lvl>
    <w:lvl w:ilvl="2">
      <w:start w:val="1"/>
      <w:numFmt w:val="lowerRoman"/>
      <w:lvlText w:val="%3."/>
      <w:lvlJc w:val="right"/>
      <w:pPr>
        <w:ind w:left="2161" w:hanging="180"/>
      </w:pPr>
      <w:rPr/>
    </w:lvl>
    <w:lvl w:ilvl="3">
      <w:start w:val="1"/>
      <w:numFmt w:val="decimal"/>
      <w:lvlText w:val="%4."/>
      <w:lvlJc w:val="left"/>
      <w:pPr>
        <w:ind w:left="2881" w:hanging="360"/>
      </w:pPr>
      <w:rPr/>
    </w:lvl>
    <w:lvl w:ilvl="4">
      <w:start w:val="1"/>
      <w:numFmt w:val="lowerLetter"/>
      <w:lvlText w:val="%5."/>
      <w:lvlJc w:val="left"/>
      <w:pPr>
        <w:ind w:left="3601" w:hanging="360"/>
      </w:pPr>
      <w:rPr/>
    </w:lvl>
    <w:lvl w:ilvl="5">
      <w:start w:val="1"/>
      <w:numFmt w:val="lowerRoman"/>
      <w:lvlText w:val="%6."/>
      <w:lvlJc w:val="right"/>
      <w:pPr>
        <w:ind w:left="4321" w:hanging="180"/>
      </w:pPr>
      <w:rPr/>
    </w:lvl>
    <w:lvl w:ilvl="6">
      <w:start w:val="1"/>
      <w:numFmt w:val="decimal"/>
      <w:lvlText w:val="%7."/>
      <w:lvlJc w:val="left"/>
      <w:pPr>
        <w:ind w:left="5041" w:hanging="360"/>
      </w:pPr>
      <w:rPr/>
    </w:lvl>
    <w:lvl w:ilvl="7">
      <w:start w:val="1"/>
      <w:numFmt w:val="lowerLetter"/>
      <w:lvlText w:val="%8."/>
      <w:lvlJc w:val="left"/>
      <w:pPr>
        <w:ind w:left="5761" w:hanging="360"/>
      </w:pPr>
      <w:rPr/>
    </w:lvl>
    <w:lvl w:ilvl="8">
      <w:start w:val="1"/>
      <w:numFmt w:val="lowerRoman"/>
      <w:lvlText w:val="%9."/>
      <w:lvlJc w:val="right"/>
      <w:pPr>
        <w:ind w:left="6481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1" w:hanging="360.00000000000006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287" w:hanging="360.0000000000001"/>
      </w:pPr>
      <w:rPr/>
    </w:lvl>
    <w:lvl w:ilvl="2">
      <w:start w:val="1"/>
      <w:numFmt w:val="lowerRoman"/>
      <w:lvlText w:val="%3."/>
      <w:lvlJc w:val="right"/>
      <w:pPr>
        <w:ind w:left="2161" w:hanging="180"/>
      </w:pPr>
      <w:rPr/>
    </w:lvl>
    <w:lvl w:ilvl="3">
      <w:start w:val="1"/>
      <w:numFmt w:val="decimal"/>
      <w:lvlText w:val="%4."/>
      <w:lvlJc w:val="left"/>
      <w:pPr>
        <w:ind w:left="2881" w:hanging="360"/>
      </w:pPr>
      <w:rPr/>
    </w:lvl>
    <w:lvl w:ilvl="4">
      <w:start w:val="1"/>
      <w:numFmt w:val="lowerLetter"/>
      <w:lvlText w:val="%5."/>
      <w:lvlJc w:val="left"/>
      <w:pPr>
        <w:ind w:left="3601" w:hanging="360"/>
      </w:pPr>
      <w:rPr/>
    </w:lvl>
    <w:lvl w:ilvl="5">
      <w:start w:val="1"/>
      <w:numFmt w:val="lowerRoman"/>
      <w:lvlText w:val="%6."/>
      <w:lvlJc w:val="right"/>
      <w:pPr>
        <w:ind w:left="4321" w:hanging="180"/>
      </w:pPr>
      <w:rPr/>
    </w:lvl>
    <w:lvl w:ilvl="6">
      <w:start w:val="1"/>
      <w:numFmt w:val="decimal"/>
      <w:lvlText w:val="%7."/>
      <w:lvlJc w:val="left"/>
      <w:pPr>
        <w:ind w:left="5041" w:hanging="360"/>
      </w:pPr>
      <w:rPr/>
    </w:lvl>
    <w:lvl w:ilvl="7">
      <w:start w:val="1"/>
      <w:numFmt w:val="lowerLetter"/>
      <w:lvlText w:val="%8."/>
      <w:lvlJc w:val="left"/>
      <w:pPr>
        <w:ind w:left="5761" w:hanging="360"/>
      </w:pPr>
      <w:rPr/>
    </w:lvl>
    <w:lvl w:ilvl="8">
      <w:start w:val="1"/>
      <w:numFmt w:val="lowerRoman"/>
      <w:lvlText w:val="%9."/>
      <w:lvlJc w:val="right"/>
      <w:pPr>
        <w:ind w:left="6481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1" w:hanging="360.00000000000006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1" w:hanging="360"/>
      </w:pPr>
      <w:rPr/>
    </w:lvl>
    <w:lvl w:ilvl="2">
      <w:start w:val="1"/>
      <w:numFmt w:val="lowerRoman"/>
      <w:lvlText w:val="%3."/>
      <w:lvlJc w:val="right"/>
      <w:pPr>
        <w:ind w:left="2161" w:hanging="180"/>
      </w:pPr>
      <w:rPr/>
    </w:lvl>
    <w:lvl w:ilvl="3">
      <w:start w:val="1"/>
      <w:numFmt w:val="decimal"/>
      <w:lvlText w:val="%4."/>
      <w:lvlJc w:val="left"/>
      <w:pPr>
        <w:ind w:left="2881" w:hanging="360"/>
      </w:pPr>
      <w:rPr/>
    </w:lvl>
    <w:lvl w:ilvl="4">
      <w:start w:val="1"/>
      <w:numFmt w:val="lowerLetter"/>
      <w:lvlText w:val="%5."/>
      <w:lvlJc w:val="left"/>
      <w:pPr>
        <w:ind w:left="3601" w:hanging="360"/>
      </w:pPr>
      <w:rPr/>
    </w:lvl>
    <w:lvl w:ilvl="5">
      <w:start w:val="1"/>
      <w:numFmt w:val="lowerRoman"/>
      <w:lvlText w:val="%6."/>
      <w:lvlJc w:val="right"/>
      <w:pPr>
        <w:ind w:left="4321" w:hanging="180"/>
      </w:pPr>
      <w:rPr/>
    </w:lvl>
    <w:lvl w:ilvl="6">
      <w:start w:val="1"/>
      <w:numFmt w:val="decimal"/>
      <w:lvlText w:val="%7."/>
      <w:lvlJc w:val="left"/>
      <w:pPr>
        <w:ind w:left="5041" w:hanging="360"/>
      </w:pPr>
      <w:rPr/>
    </w:lvl>
    <w:lvl w:ilvl="7">
      <w:start w:val="1"/>
      <w:numFmt w:val="lowerLetter"/>
      <w:lvlText w:val="%8."/>
      <w:lvlJc w:val="left"/>
      <w:pPr>
        <w:ind w:left="5761" w:hanging="360"/>
      </w:pPr>
      <w:rPr/>
    </w:lvl>
    <w:lvl w:ilvl="8">
      <w:start w:val="1"/>
      <w:numFmt w:val="lowerRoman"/>
      <w:lvlText w:val="%9."/>
      <w:lvlJc w:val="right"/>
      <w:pPr>
        <w:ind w:left="6481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1" w:hanging="360.00000000000006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1" w:hanging="360"/>
      </w:pPr>
      <w:rPr/>
    </w:lvl>
    <w:lvl w:ilvl="2">
      <w:start w:val="1"/>
      <w:numFmt w:val="lowerRoman"/>
      <w:lvlText w:val="%3."/>
      <w:lvlJc w:val="right"/>
      <w:pPr>
        <w:ind w:left="2161" w:hanging="180"/>
      </w:pPr>
      <w:rPr/>
    </w:lvl>
    <w:lvl w:ilvl="3">
      <w:start w:val="1"/>
      <w:numFmt w:val="decimal"/>
      <w:lvlText w:val="%4."/>
      <w:lvlJc w:val="left"/>
      <w:pPr>
        <w:ind w:left="2881" w:hanging="360"/>
      </w:pPr>
      <w:rPr/>
    </w:lvl>
    <w:lvl w:ilvl="4">
      <w:start w:val="1"/>
      <w:numFmt w:val="lowerLetter"/>
      <w:lvlText w:val="%5."/>
      <w:lvlJc w:val="left"/>
      <w:pPr>
        <w:ind w:left="3601" w:hanging="360"/>
      </w:pPr>
      <w:rPr/>
    </w:lvl>
    <w:lvl w:ilvl="5">
      <w:start w:val="1"/>
      <w:numFmt w:val="lowerRoman"/>
      <w:lvlText w:val="%6."/>
      <w:lvlJc w:val="right"/>
      <w:pPr>
        <w:ind w:left="4321" w:hanging="180"/>
      </w:pPr>
      <w:rPr/>
    </w:lvl>
    <w:lvl w:ilvl="6">
      <w:start w:val="1"/>
      <w:numFmt w:val="decimal"/>
      <w:lvlText w:val="%7."/>
      <w:lvlJc w:val="left"/>
      <w:pPr>
        <w:ind w:left="5041" w:hanging="360"/>
      </w:pPr>
      <w:rPr/>
    </w:lvl>
    <w:lvl w:ilvl="7">
      <w:start w:val="1"/>
      <w:numFmt w:val="lowerLetter"/>
      <w:lvlText w:val="%8."/>
      <w:lvlJc w:val="left"/>
      <w:pPr>
        <w:ind w:left="5761" w:hanging="360"/>
      </w:pPr>
      <w:rPr/>
    </w:lvl>
    <w:lvl w:ilvl="8">
      <w:start w:val="1"/>
      <w:numFmt w:val="lowerRoman"/>
      <w:lvlText w:val="%9."/>
      <w:lvlJc w:val="right"/>
      <w:pPr>
        <w:ind w:left="6481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1" w:hanging="360.00000000000006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1" w:hanging="360"/>
      </w:pPr>
      <w:rPr/>
    </w:lvl>
    <w:lvl w:ilvl="2">
      <w:start w:val="1"/>
      <w:numFmt w:val="lowerRoman"/>
      <w:lvlText w:val="%3."/>
      <w:lvlJc w:val="right"/>
      <w:pPr>
        <w:ind w:left="2161" w:hanging="180"/>
      </w:pPr>
      <w:rPr/>
    </w:lvl>
    <w:lvl w:ilvl="3">
      <w:start w:val="1"/>
      <w:numFmt w:val="decimal"/>
      <w:lvlText w:val="%4."/>
      <w:lvlJc w:val="left"/>
      <w:pPr>
        <w:ind w:left="2881" w:hanging="360"/>
      </w:pPr>
      <w:rPr/>
    </w:lvl>
    <w:lvl w:ilvl="4">
      <w:start w:val="1"/>
      <w:numFmt w:val="lowerLetter"/>
      <w:lvlText w:val="%5."/>
      <w:lvlJc w:val="left"/>
      <w:pPr>
        <w:ind w:left="3601" w:hanging="360"/>
      </w:pPr>
      <w:rPr/>
    </w:lvl>
    <w:lvl w:ilvl="5">
      <w:start w:val="1"/>
      <w:numFmt w:val="lowerRoman"/>
      <w:lvlText w:val="%6."/>
      <w:lvlJc w:val="right"/>
      <w:pPr>
        <w:ind w:left="4321" w:hanging="180"/>
      </w:pPr>
      <w:rPr/>
    </w:lvl>
    <w:lvl w:ilvl="6">
      <w:start w:val="1"/>
      <w:numFmt w:val="decimal"/>
      <w:lvlText w:val="%7."/>
      <w:lvlJc w:val="left"/>
      <w:pPr>
        <w:ind w:left="5041" w:hanging="360"/>
      </w:pPr>
      <w:rPr/>
    </w:lvl>
    <w:lvl w:ilvl="7">
      <w:start w:val="1"/>
      <w:numFmt w:val="lowerLetter"/>
      <w:lvlText w:val="%8."/>
      <w:lvlJc w:val="left"/>
      <w:pPr>
        <w:ind w:left="5761" w:hanging="360"/>
      </w:pPr>
      <w:rPr/>
    </w:lvl>
    <w:lvl w:ilvl="8">
      <w:start w:val="1"/>
      <w:numFmt w:val="lowerRoman"/>
      <w:lvlText w:val="%9."/>
      <w:lvlJc w:val="right"/>
      <w:pPr>
        <w:ind w:left="6481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359" w:hanging="358"/>
      </w:pPr>
      <w:rPr>
        <w:rFonts w:ascii="Arial" w:cs="Arial" w:eastAsia="Arial" w:hAnsi="Arial"/>
        <w:b w:val="0"/>
        <w:i w:val="0"/>
        <w:sz w:val="24"/>
        <w:szCs w:val="24"/>
      </w:rPr>
    </w:lvl>
    <w:lvl w:ilvl="1">
      <w:start w:val="0"/>
      <w:numFmt w:val="bullet"/>
      <w:lvlText w:val="−"/>
      <w:lvlJc w:val="left"/>
      <w:pPr>
        <w:ind w:left="719" w:hanging="350.99999999999994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1711" w:hanging="351"/>
      </w:pPr>
      <w:rPr/>
    </w:lvl>
    <w:lvl w:ilvl="3">
      <w:start w:val="0"/>
      <w:numFmt w:val="bullet"/>
      <w:lvlText w:val="•"/>
      <w:lvlJc w:val="left"/>
      <w:pPr>
        <w:ind w:left="2702" w:hanging="351"/>
      </w:pPr>
      <w:rPr/>
    </w:lvl>
    <w:lvl w:ilvl="4">
      <w:start w:val="0"/>
      <w:numFmt w:val="bullet"/>
      <w:lvlText w:val="•"/>
      <w:lvlJc w:val="left"/>
      <w:pPr>
        <w:ind w:left="3693" w:hanging="351"/>
      </w:pPr>
      <w:rPr/>
    </w:lvl>
    <w:lvl w:ilvl="5">
      <w:start w:val="0"/>
      <w:numFmt w:val="bullet"/>
      <w:lvlText w:val="•"/>
      <w:lvlJc w:val="left"/>
      <w:pPr>
        <w:ind w:left="4684" w:hanging="351"/>
      </w:pPr>
      <w:rPr/>
    </w:lvl>
    <w:lvl w:ilvl="6">
      <w:start w:val="0"/>
      <w:numFmt w:val="bullet"/>
      <w:lvlText w:val="•"/>
      <w:lvlJc w:val="left"/>
      <w:pPr>
        <w:ind w:left="5675" w:hanging="351"/>
      </w:pPr>
      <w:rPr/>
    </w:lvl>
    <w:lvl w:ilvl="7">
      <w:start w:val="0"/>
      <w:numFmt w:val="bullet"/>
      <w:lvlText w:val="•"/>
      <w:lvlJc w:val="left"/>
      <w:pPr>
        <w:ind w:left="6666" w:hanging="351"/>
      </w:pPr>
      <w:rPr/>
    </w:lvl>
    <w:lvl w:ilvl="8">
      <w:start w:val="0"/>
      <w:numFmt w:val="bullet"/>
      <w:lvlText w:val="•"/>
      <w:lvlJc w:val="left"/>
      <w:pPr>
        <w:ind w:left="7657" w:hanging="351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podstawowy">
    <w:name w:val="Body Text"/>
    <w:basedOn w:val="Normalny"/>
    <w:uiPriority w:val="1"/>
    <w:qFormat w:val="1"/>
    <w:rPr>
      <w:sz w:val="24"/>
      <w:szCs w:val="24"/>
    </w:rPr>
  </w:style>
  <w:style w:type="paragraph" w:styleId="Akapitzlist">
    <w:name w:val="List Paragraph"/>
    <w:basedOn w:val="Normalny"/>
    <w:uiPriority w:val="1"/>
    <w:qFormat w:val="1"/>
    <w:pPr>
      <w:ind w:left="359" w:hanging="358"/>
    </w:pPr>
  </w:style>
  <w:style w:type="paragraph" w:styleId="TableParagraph" w:customStyle="1">
    <w:name w:val="Table Paragraph"/>
    <w:basedOn w:val="Normalny"/>
    <w:uiPriority w:val="1"/>
    <w:qFormat w:val="1"/>
  </w:style>
  <w:style w:type="paragraph" w:styleId="Nagwek">
    <w:name w:val="header"/>
    <w:basedOn w:val="Normalny"/>
    <w:link w:val="NagwekZnak"/>
    <w:uiPriority w:val="99"/>
    <w:unhideWhenUsed w:val="1"/>
    <w:rsid w:val="00807B2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07B2D"/>
    <w:rPr>
      <w:rFonts w:ascii="Arial MT" w:cs="Arial MT" w:eastAsia="Arial MT" w:hAnsi="Arial MT"/>
      <w:lang w:val="pl-PL"/>
    </w:rPr>
  </w:style>
  <w:style w:type="paragraph" w:styleId="Stopka">
    <w:name w:val="footer"/>
    <w:basedOn w:val="Normalny"/>
    <w:link w:val="StopkaZnak"/>
    <w:uiPriority w:val="99"/>
    <w:unhideWhenUsed w:val="1"/>
    <w:rsid w:val="00807B2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07B2D"/>
    <w:rPr>
      <w:rFonts w:ascii="Arial MT" w:cs="Arial MT" w:eastAsia="Arial MT" w:hAnsi="Arial MT"/>
      <w:lang w:val="pl-PL"/>
    </w:rPr>
  </w:style>
  <w:style w:type="character" w:styleId="Hipercze">
    <w:name w:val="Hyperlink"/>
    <w:basedOn w:val="Domylnaczcionkaakapitu"/>
    <w:uiPriority w:val="99"/>
    <w:unhideWhenUsed w:val="1"/>
    <w:rsid w:val="00DA50D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DA50DB"/>
    <w:rPr>
      <w:color w:val="605e5c"/>
      <w:shd w:color="auto" w:fill="e1dfdd" w:val="clear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405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05366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05366"/>
    <w:rPr>
      <w:rFonts w:ascii="Arial MT" w:cs="Arial MT" w:eastAsia="Arial MT" w:hAnsi="Arial MT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405366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405366"/>
    <w:rPr>
      <w:rFonts w:ascii="Arial MT" w:cs="Arial MT" w:eastAsia="Arial MT" w:hAnsi="Arial MT"/>
      <w:b w:val="1"/>
      <w:bCs w:val="1"/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A53097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A53097"/>
    <w:rPr>
      <w:rFonts w:ascii="Arial MT" w:cs="Arial MT" w:eastAsia="Arial MT" w:hAnsi="Arial MT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A5309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3413EE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3413EE"/>
    <w:rPr>
      <w:rFonts w:ascii="Segoe UI" w:cs="Segoe UI" w:eastAsia="Arial MT" w:hAnsi="Segoe UI"/>
      <w:sz w:val="18"/>
      <w:szCs w:val="18"/>
      <w:lang w:val="pl-PL"/>
    </w:rPr>
  </w:style>
  <w:style w:type="paragraph" w:styleId="Poprawka">
    <w:name w:val="Revision"/>
    <w:hidden w:val="1"/>
    <w:uiPriority w:val="99"/>
    <w:semiHidden w:val="1"/>
    <w:rsid w:val="00453C64"/>
    <w:pPr>
      <w:widowControl w:val="1"/>
      <w:autoSpaceDE w:val="1"/>
      <w:autoSpaceDN w:val="1"/>
    </w:pPr>
    <w:rPr>
      <w:rFonts w:ascii="Arial MT" w:cs="Arial MT" w:eastAsia="Arial MT" w:hAnsi="Arial MT"/>
      <w:lang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EbyyFS8irklXSDGcy7gx8wWHQA==">CgMxLjAyDmguNnFmaTduNXEyMGZvOAByITFZUm9WTHB3YTB4bzIwSERiVjBjbHR5Y1kwT1FCVTMzNQ==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2025-06-27T07:46:00Z</dcterms:created>
  <dc:creator>irina_pozniak@parp.gov.pl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dla Microsoft 365</vt:lpwstr>
  </property>
</Properties>
</file>